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306DC" w14:textId="516268F6" w:rsidR="00243EDE" w:rsidRPr="00F542A0" w:rsidRDefault="00243EDE" w:rsidP="00243EDE">
      <w:pPr>
        <w:pStyle w:val="Header"/>
        <w:tabs>
          <w:tab w:val="right" w:pos="9781"/>
          <w:tab w:val="right" w:pos="13323"/>
        </w:tabs>
        <w:spacing w:before="60" w:after="60"/>
        <w:outlineLvl w:val="0"/>
        <w:rPr>
          <w:rFonts w:eastAsia="SimSun" w:cs="Arial"/>
          <w:b w:val="0"/>
          <w:sz w:val="24"/>
          <w:szCs w:val="24"/>
        </w:rPr>
      </w:pPr>
      <w:bookmarkStart w:id="0" w:name="Title"/>
      <w:bookmarkStart w:id="1" w:name="OLE_LINK1"/>
      <w:bookmarkEnd w:id="0"/>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003F5741" w:rsidRPr="003F5741">
        <w:rPr>
          <w:rFonts w:eastAsia="SimSun" w:cs="Arial"/>
          <w:sz w:val="24"/>
          <w:szCs w:val="24"/>
        </w:rPr>
        <w:t>R4-2509507</w:t>
      </w:r>
    </w:p>
    <w:p w14:paraId="68DAF605" w14:textId="77777777" w:rsidR="00243EDE" w:rsidRPr="00F542A0" w:rsidRDefault="00243EDE" w:rsidP="00243EDE">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bookmarkEnd w:id="1"/>
    <w:p w14:paraId="3B70174D" w14:textId="77777777" w:rsidR="00345251" w:rsidRPr="00772D37" w:rsidRDefault="00345251" w:rsidP="00772D37">
      <w:pPr>
        <w:rPr>
          <w:rFonts w:eastAsia="SimSun"/>
        </w:rPr>
      </w:pPr>
    </w:p>
    <w:p w14:paraId="038E9536" w14:textId="735F2D0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2" w:name="Source"/>
      <w:bookmarkEnd w:id="2"/>
      <w:r>
        <w:rPr>
          <w:rFonts w:ascii="Arial" w:hAnsi="Arial" w:cs="Arial"/>
          <w:b/>
          <w:sz w:val="22"/>
          <w:szCs w:val="22"/>
        </w:rPr>
        <w:tab/>
      </w:r>
      <w:r w:rsidR="000A28AE">
        <w:rPr>
          <w:rFonts w:ascii="Arial" w:hAnsi="Arial" w:cs="Arial"/>
          <w:b/>
          <w:sz w:val="22"/>
          <w:szCs w:val="22"/>
        </w:rPr>
        <w:t>7.</w:t>
      </w:r>
      <w:r w:rsidR="00243EDE">
        <w:rPr>
          <w:rFonts w:ascii="Arial" w:hAnsi="Arial" w:cs="Arial"/>
          <w:b/>
          <w:sz w:val="22"/>
          <w:szCs w:val="22"/>
        </w:rPr>
        <w:t>14</w:t>
      </w:r>
      <w:r w:rsidR="000A28AE">
        <w:rPr>
          <w:rFonts w:ascii="Arial" w:hAnsi="Arial" w:cs="Arial"/>
          <w:b/>
          <w:sz w:val="22"/>
          <w:szCs w:val="22"/>
        </w:rPr>
        <w:t>.</w:t>
      </w:r>
      <w:r w:rsidR="00A30237">
        <w:rPr>
          <w:rFonts w:ascii="Arial" w:hAnsi="Arial" w:cs="Arial"/>
          <w:b/>
          <w:sz w:val="22"/>
          <w:szCs w:val="22"/>
        </w:rPr>
        <w:t>5</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6B55A9FC"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30237" w:rsidRPr="00A30237">
        <w:rPr>
          <w:rFonts w:ascii="Arial" w:hAnsi="Arial" w:cs="Arial"/>
          <w:b/>
          <w:sz w:val="22"/>
          <w:szCs w:val="22"/>
        </w:rPr>
        <w:t>On testing for CSSF enhancement in CA</w:t>
      </w:r>
      <w:r w:rsidR="00A30237">
        <w:rPr>
          <w:rFonts w:ascii="Arial" w:hAnsi="Arial" w:cs="Arial"/>
          <w:b/>
          <w:sz w:val="22"/>
          <w:szCs w:val="22"/>
        </w:rPr>
        <w:t>/</w:t>
      </w:r>
      <w:r w:rsidR="00A30237" w:rsidRPr="00A30237">
        <w:rPr>
          <w:rFonts w:ascii="Arial" w:hAnsi="Arial" w:cs="Arial"/>
          <w:b/>
          <w:sz w:val="22"/>
          <w:szCs w:val="22"/>
        </w:rPr>
        <w:t>DC</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8FBDEB1" w14:textId="77777777" w:rsidR="00BB1A49" w:rsidRDefault="00BB1A49" w:rsidP="00BB1A49">
      <w:pPr>
        <w:jc w:val="both"/>
      </w:pPr>
      <w:r>
        <w:rPr>
          <w:rFonts w:hint="eastAsia"/>
        </w:rPr>
        <w:t>T</w:t>
      </w:r>
      <w:r w:rsidRPr="003302A0">
        <w:t xml:space="preserve">he </w:t>
      </w:r>
      <w:r>
        <w:t>WF</w:t>
      </w:r>
      <w:r w:rsidRPr="003302A0">
        <w:t xml:space="preserve"> of </w:t>
      </w:r>
      <w:r w:rsidRPr="00F84D62">
        <w:t xml:space="preserve">NR Radio Resource Management (RRM) Phase 5 </w:t>
      </w:r>
      <w:r w:rsidRPr="003302A0">
        <w:t xml:space="preserve">[1] has been </w:t>
      </w:r>
      <w:r>
        <w:t>agreed</w:t>
      </w:r>
      <w:r>
        <w:rPr>
          <w:rFonts w:hint="eastAsia"/>
        </w:rPr>
        <w:t xml:space="preserve"> in </w:t>
      </w:r>
      <w:r>
        <w:t>RAN4#11</w:t>
      </w:r>
      <w:r>
        <w:rPr>
          <w:rFonts w:hint="eastAsia"/>
        </w:rPr>
        <w:t>5</w:t>
      </w:r>
      <w:r>
        <w:t>, and the open issues have been summarized in the t</w:t>
      </w:r>
      <w:r w:rsidRPr="00A34030">
        <w:t xml:space="preserve">opic summary for </w:t>
      </w:r>
      <w:r w:rsidRPr="00D412E8">
        <w:t xml:space="preserve">[115][212] NR_RRM_Ph5_Part1 </w:t>
      </w:r>
      <w:r>
        <w:t xml:space="preserve">[2]. </w:t>
      </w:r>
    </w:p>
    <w:p w14:paraId="769354B3" w14:textId="5C892D48" w:rsidR="000C206A" w:rsidRDefault="00475371" w:rsidP="006B12F3">
      <w:pPr>
        <w:jc w:val="both"/>
      </w:pPr>
      <w:r>
        <w:rPr>
          <w:rFonts w:hint="eastAsia"/>
        </w:rPr>
        <w:t>In</w:t>
      </w:r>
      <w:r>
        <w:t xml:space="preserve"> this contribution, we </w:t>
      </w:r>
      <w:r w:rsidR="006B12F3">
        <w:t xml:space="preserve">continue the </w:t>
      </w:r>
      <w:r>
        <w:t>discuss</w:t>
      </w:r>
      <w:r w:rsidR="006B12F3">
        <w:t>ion</w:t>
      </w:r>
      <w:r>
        <w:t xml:space="preserve"> for </w:t>
      </w:r>
      <w:r w:rsidR="00482187">
        <w:t xml:space="preserve">testing of </w:t>
      </w:r>
      <w:r w:rsidR="00E66581" w:rsidRPr="00E66581">
        <w:t>FR2-1 L3 measurement delay by optimizing CSSF outside gap in CA/DC</w:t>
      </w:r>
      <w:r>
        <w:t xml:space="preserve">. </w:t>
      </w:r>
    </w:p>
    <w:p w14:paraId="7A1133F7" w14:textId="096AF448" w:rsidR="006B12F3" w:rsidRDefault="00A34030" w:rsidP="006B12F3">
      <w:pPr>
        <w:pStyle w:val="Heading1"/>
        <w:numPr>
          <w:ilvl w:val="0"/>
          <w:numId w:val="10"/>
        </w:numPr>
        <w:pBdr>
          <w:top w:val="single" w:sz="12" w:space="2" w:color="auto"/>
        </w:pBdr>
        <w:jc w:val="both"/>
        <w:rPr>
          <w:sz w:val="32"/>
        </w:rPr>
      </w:pPr>
      <w:r>
        <w:rPr>
          <w:sz w:val="32"/>
        </w:rPr>
        <w:t>Discussion</w:t>
      </w:r>
    </w:p>
    <w:p w14:paraId="1993898C" w14:textId="77777777" w:rsidR="00133F55" w:rsidRPr="00497FC7" w:rsidRDefault="00133F55" w:rsidP="00133F55">
      <w:pPr>
        <w:rPr>
          <w:b/>
          <w:color w:val="0070C0"/>
          <w:u w:val="single"/>
          <w:lang w:eastAsia="ko-KR"/>
        </w:rPr>
      </w:pPr>
      <w:r w:rsidRPr="00497FC7">
        <w:rPr>
          <w:b/>
          <w:color w:val="0070C0"/>
          <w:u w:val="single"/>
          <w:lang w:eastAsia="ko-KR"/>
        </w:rPr>
        <w:t>Issue 2-2-2: TC list for CSSF optimization solution 1</w:t>
      </w:r>
    </w:p>
    <w:tbl>
      <w:tblPr>
        <w:tblStyle w:val="TableGrid"/>
        <w:tblW w:w="0" w:type="auto"/>
        <w:tblLook w:val="04A0" w:firstRow="1" w:lastRow="0" w:firstColumn="1" w:lastColumn="0" w:noHBand="0" w:noVBand="1"/>
      </w:tblPr>
      <w:tblGrid>
        <w:gridCol w:w="9629"/>
      </w:tblGrid>
      <w:tr w:rsidR="00133F55" w14:paraId="6BBF7A0B" w14:textId="77777777" w:rsidTr="00133F55">
        <w:tc>
          <w:tcPr>
            <w:tcW w:w="14278" w:type="dxa"/>
          </w:tcPr>
          <w:p w14:paraId="12719681" w14:textId="77777777" w:rsidR="00133F55" w:rsidRPr="00497FC7" w:rsidRDefault="00133F55" w:rsidP="00133F55">
            <w:pPr>
              <w:pStyle w:val="ListParagraph"/>
              <w:widowControl/>
              <w:numPr>
                <w:ilvl w:val="0"/>
                <w:numId w:val="47"/>
              </w:numPr>
              <w:autoSpaceDE/>
              <w:autoSpaceDN/>
              <w:adjustRightInd/>
              <w:spacing w:before="0" w:beforeAutospacing="0" w:after="180" w:line="240" w:lineRule="auto"/>
              <w:ind w:left="360" w:firstLineChars="0"/>
            </w:pPr>
            <w:r w:rsidRPr="00497FC7">
              <w:t>Agreement</w:t>
            </w:r>
          </w:p>
          <w:tbl>
            <w:tblPr>
              <w:tblStyle w:val="TableGrid"/>
              <w:tblW w:w="0" w:type="auto"/>
              <w:jc w:val="center"/>
              <w:tblLook w:val="04A0" w:firstRow="1" w:lastRow="0" w:firstColumn="1" w:lastColumn="0" w:noHBand="0" w:noVBand="1"/>
            </w:tblPr>
            <w:tblGrid>
              <w:gridCol w:w="795"/>
              <w:gridCol w:w="2096"/>
              <w:gridCol w:w="2244"/>
              <w:gridCol w:w="3274"/>
              <w:gridCol w:w="994"/>
            </w:tblGrid>
            <w:tr w:rsidR="00133F55" w:rsidRPr="00497FC7" w14:paraId="66BDFFCC" w14:textId="77777777" w:rsidTr="008D2024">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2AA793C1" w14:textId="77777777" w:rsidR="00133F55" w:rsidRPr="00497FC7" w:rsidRDefault="00133F55" w:rsidP="00133F55">
                  <w:pPr>
                    <w:snapToGrid w:val="0"/>
                    <w:spacing w:after="0"/>
                    <w:rPr>
                      <w:bCs/>
                      <w:sz w:val="20"/>
                      <w:szCs w:val="20"/>
                    </w:rPr>
                  </w:pPr>
                  <w:r w:rsidRPr="00497FC7">
                    <w:rPr>
                      <w:sz w:val="20"/>
                      <w:szCs w:val="20"/>
                    </w:rPr>
                    <w:t>TC index</w:t>
                  </w:r>
                </w:p>
              </w:tc>
              <w:tc>
                <w:tcPr>
                  <w:tcW w:w="2160" w:type="dxa"/>
                  <w:tcBorders>
                    <w:top w:val="single" w:sz="4" w:space="0" w:color="auto"/>
                    <w:left w:val="single" w:sz="4" w:space="0" w:color="auto"/>
                    <w:bottom w:val="single" w:sz="4" w:space="0" w:color="auto"/>
                    <w:right w:val="single" w:sz="4" w:space="0" w:color="auto"/>
                  </w:tcBorders>
                </w:tcPr>
                <w:p w14:paraId="79DC1220" w14:textId="77777777" w:rsidR="00133F55" w:rsidRPr="00497FC7" w:rsidRDefault="00133F55" w:rsidP="00133F55">
                  <w:pPr>
                    <w:snapToGrid w:val="0"/>
                    <w:spacing w:after="0"/>
                    <w:rPr>
                      <w:bCs/>
                      <w:sz w:val="20"/>
                      <w:szCs w:val="20"/>
                    </w:rPr>
                  </w:pPr>
                  <w:r w:rsidRPr="00497FC7">
                    <w:rPr>
                      <w:sz w:val="20"/>
                      <w:szCs w:val="20"/>
                    </w:rPr>
                    <w:t>Scenario</w:t>
                  </w:r>
                </w:p>
              </w:tc>
              <w:tc>
                <w:tcPr>
                  <w:tcW w:w="2340" w:type="dxa"/>
                  <w:tcBorders>
                    <w:top w:val="single" w:sz="4" w:space="0" w:color="auto"/>
                    <w:left w:val="single" w:sz="4" w:space="0" w:color="auto"/>
                    <w:bottom w:val="single" w:sz="4" w:space="0" w:color="auto"/>
                    <w:right w:val="single" w:sz="4" w:space="0" w:color="auto"/>
                  </w:tcBorders>
                </w:tcPr>
                <w:p w14:paraId="0AB04C9D" w14:textId="77777777" w:rsidR="00133F55" w:rsidRPr="00497FC7" w:rsidRDefault="00133F55" w:rsidP="00133F55">
                  <w:pPr>
                    <w:snapToGrid w:val="0"/>
                    <w:spacing w:after="0"/>
                    <w:rPr>
                      <w:bCs/>
                      <w:sz w:val="20"/>
                      <w:szCs w:val="20"/>
                    </w:rPr>
                  </w:pPr>
                  <w:r w:rsidRPr="00497FC7">
                    <w:rPr>
                      <w:sz w:val="20"/>
                      <w:szCs w:val="20"/>
                    </w:rPr>
                    <w:t>CA/DC Operation mode</w:t>
                  </w:r>
                </w:p>
              </w:tc>
              <w:tc>
                <w:tcPr>
                  <w:tcW w:w="3420" w:type="dxa"/>
                  <w:tcBorders>
                    <w:top w:val="single" w:sz="4" w:space="0" w:color="auto"/>
                    <w:left w:val="single" w:sz="4" w:space="0" w:color="auto"/>
                    <w:bottom w:val="single" w:sz="4" w:space="0" w:color="auto"/>
                    <w:right w:val="single" w:sz="4" w:space="0" w:color="auto"/>
                  </w:tcBorders>
                </w:tcPr>
                <w:p w14:paraId="2877E799" w14:textId="77777777" w:rsidR="00133F55" w:rsidRPr="00497FC7" w:rsidRDefault="00133F55" w:rsidP="00133F55">
                  <w:pPr>
                    <w:snapToGrid w:val="0"/>
                    <w:spacing w:after="0"/>
                    <w:rPr>
                      <w:bCs/>
                      <w:sz w:val="20"/>
                      <w:szCs w:val="20"/>
                    </w:rPr>
                  </w:pPr>
                  <w:r w:rsidRPr="00497FC7">
                    <w:rPr>
                      <w:sz w:val="20"/>
                      <w:szCs w:val="20"/>
                    </w:rPr>
                    <w:t>Configurations and scopes</w:t>
                  </w:r>
                </w:p>
              </w:tc>
              <w:tc>
                <w:tcPr>
                  <w:tcW w:w="906" w:type="dxa"/>
                  <w:tcBorders>
                    <w:top w:val="single" w:sz="4" w:space="0" w:color="auto"/>
                    <w:left w:val="single" w:sz="4" w:space="0" w:color="auto"/>
                    <w:bottom w:val="single" w:sz="4" w:space="0" w:color="auto"/>
                    <w:right w:val="single" w:sz="4" w:space="0" w:color="auto"/>
                  </w:tcBorders>
                </w:tcPr>
                <w:p w14:paraId="1AFC93C7" w14:textId="77777777" w:rsidR="00133F55" w:rsidRPr="00497FC7" w:rsidRDefault="00133F55" w:rsidP="00133F55">
                  <w:pPr>
                    <w:snapToGrid w:val="0"/>
                    <w:spacing w:after="0"/>
                    <w:rPr>
                      <w:bCs/>
                      <w:sz w:val="20"/>
                      <w:szCs w:val="20"/>
                    </w:rPr>
                  </w:pPr>
                  <w:r w:rsidRPr="00497FC7">
                    <w:rPr>
                      <w:sz w:val="20"/>
                      <w:szCs w:val="20"/>
                    </w:rPr>
                    <w:t>Company</w:t>
                  </w:r>
                </w:p>
              </w:tc>
            </w:tr>
            <w:tr w:rsidR="00133F55" w:rsidRPr="00497FC7" w14:paraId="4EBBC99F" w14:textId="77777777" w:rsidTr="008D2024">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220B3264" w14:textId="77777777" w:rsidR="00133F55" w:rsidRPr="00497FC7" w:rsidRDefault="00133F55" w:rsidP="00133F55">
                  <w:pPr>
                    <w:snapToGrid w:val="0"/>
                    <w:spacing w:after="0"/>
                    <w:rPr>
                      <w:bCs/>
                      <w:sz w:val="20"/>
                      <w:szCs w:val="20"/>
                    </w:rPr>
                  </w:pPr>
                  <w:r w:rsidRPr="00497FC7">
                    <w:rPr>
                      <w:sz w:val="20"/>
                      <w:szCs w:val="20"/>
                    </w:rPr>
                    <w:t>1</w:t>
                  </w:r>
                </w:p>
              </w:tc>
              <w:tc>
                <w:tcPr>
                  <w:tcW w:w="2160" w:type="dxa"/>
                  <w:tcBorders>
                    <w:top w:val="single" w:sz="4" w:space="0" w:color="auto"/>
                    <w:left w:val="single" w:sz="4" w:space="0" w:color="auto"/>
                    <w:bottom w:val="single" w:sz="4" w:space="0" w:color="auto"/>
                    <w:right w:val="single" w:sz="4" w:space="0" w:color="auto"/>
                  </w:tcBorders>
                </w:tcPr>
                <w:p w14:paraId="2298F4C8" w14:textId="77777777" w:rsidR="00133F55" w:rsidRPr="00497FC7" w:rsidRDefault="00133F55" w:rsidP="00133F55">
                  <w:pPr>
                    <w:snapToGrid w:val="0"/>
                    <w:spacing w:after="0"/>
                    <w:rPr>
                      <w:sz w:val="20"/>
                      <w:szCs w:val="20"/>
                    </w:rPr>
                  </w:pPr>
                  <w:r w:rsidRPr="00497FC7">
                    <w:rPr>
                      <w:sz w:val="20"/>
                      <w:szCs w:val="20"/>
                    </w:rPr>
                    <w:t>Aspect 1: SSB based Intra-frequency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60F356F3" w14:textId="77777777" w:rsidR="00133F55" w:rsidRPr="00497FC7" w:rsidRDefault="00133F55" w:rsidP="00133F55">
                  <w:pPr>
                    <w:snapToGrid w:val="0"/>
                    <w:spacing w:after="0"/>
                    <w:rPr>
                      <w:bCs/>
                      <w:sz w:val="20"/>
                      <w:szCs w:val="20"/>
                    </w:rPr>
                  </w:pPr>
                  <w:r w:rsidRPr="00497FC7">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725B8E41"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sz w:val="20"/>
                      <w:szCs w:val="20"/>
                    </w:rPr>
                  </w:pPr>
                  <w:r w:rsidRPr="00497FC7">
                    <w:rPr>
                      <w:sz w:val="20"/>
                      <w:szCs w:val="20"/>
                    </w:rPr>
                    <w:t xml:space="preserve">Non-DRX, </w:t>
                  </w:r>
                </w:p>
                <w:p w14:paraId="3D6D359F"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bCs/>
                      <w:sz w:val="20"/>
                      <w:szCs w:val="20"/>
                    </w:rPr>
                  </w:pPr>
                  <w:r w:rsidRPr="00497FC7">
                    <w:rPr>
                      <w:sz w:val="20"/>
                      <w:szCs w:val="20"/>
                    </w:rPr>
                    <w:t>Without SSB time index detection</w:t>
                  </w:r>
                </w:p>
                <w:p w14:paraId="21AEDEB8"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sz w:val="20"/>
                      <w:szCs w:val="20"/>
                    </w:rPr>
                  </w:pPr>
                  <w:r w:rsidRPr="00497FC7">
                    <w:rPr>
                      <w:sz w:val="20"/>
                      <w:szCs w:val="20"/>
                    </w:rPr>
                    <w:t>CA mode: FR1 PCC+ 2 FR2 intra-band SCCs, network configures MOs on both FR2 SCCs and indicates to measure one FR2 SCC</w:t>
                  </w:r>
                </w:p>
                <w:p w14:paraId="4CA2F709"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sz w:val="20"/>
                      <w:szCs w:val="20"/>
                    </w:rPr>
                  </w:pPr>
                  <w:r w:rsidRPr="00497FC7">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22EBE4F8" w14:textId="77777777" w:rsidR="00133F55" w:rsidRPr="00497FC7" w:rsidRDefault="00133F55" w:rsidP="00133F55">
                  <w:pPr>
                    <w:snapToGrid w:val="0"/>
                    <w:spacing w:after="0"/>
                    <w:rPr>
                      <w:bCs/>
                      <w:sz w:val="20"/>
                      <w:szCs w:val="20"/>
                    </w:rPr>
                  </w:pPr>
                  <w:r w:rsidRPr="00497FC7">
                    <w:rPr>
                      <w:sz w:val="20"/>
                      <w:szCs w:val="20"/>
                    </w:rPr>
                    <w:t>Nokia</w:t>
                  </w:r>
                </w:p>
              </w:tc>
            </w:tr>
            <w:tr w:rsidR="00133F55" w:rsidRPr="00497FC7" w14:paraId="58941D92" w14:textId="77777777" w:rsidTr="008D2024">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1532B633" w14:textId="77777777" w:rsidR="00133F55" w:rsidRPr="00497FC7" w:rsidRDefault="00133F55" w:rsidP="00133F55">
                  <w:pPr>
                    <w:snapToGrid w:val="0"/>
                    <w:spacing w:after="0"/>
                    <w:rPr>
                      <w:bCs/>
                      <w:sz w:val="20"/>
                      <w:szCs w:val="20"/>
                    </w:rPr>
                  </w:pPr>
                  <w:r w:rsidRPr="00497FC7">
                    <w:rPr>
                      <w:sz w:val="20"/>
                      <w:szCs w:val="20"/>
                    </w:rPr>
                    <w:t>2</w:t>
                  </w:r>
                </w:p>
              </w:tc>
              <w:tc>
                <w:tcPr>
                  <w:tcW w:w="2160" w:type="dxa"/>
                  <w:tcBorders>
                    <w:top w:val="single" w:sz="4" w:space="0" w:color="auto"/>
                    <w:left w:val="single" w:sz="4" w:space="0" w:color="auto"/>
                    <w:bottom w:val="single" w:sz="4" w:space="0" w:color="auto"/>
                    <w:right w:val="single" w:sz="4" w:space="0" w:color="auto"/>
                  </w:tcBorders>
                </w:tcPr>
                <w:p w14:paraId="55848969" w14:textId="77777777" w:rsidR="00133F55" w:rsidRPr="00497FC7" w:rsidRDefault="00133F55" w:rsidP="00133F55">
                  <w:pPr>
                    <w:snapToGrid w:val="0"/>
                    <w:spacing w:after="0"/>
                    <w:rPr>
                      <w:bCs/>
                      <w:sz w:val="20"/>
                      <w:szCs w:val="20"/>
                    </w:rPr>
                  </w:pPr>
                  <w:r w:rsidRPr="00497FC7">
                    <w:rPr>
                      <w:sz w:val="20"/>
                      <w:szCs w:val="20"/>
                    </w:rPr>
                    <w:t>Aspect 2: SSB based Inter-frequency measurement without MG</w:t>
                  </w:r>
                </w:p>
              </w:tc>
              <w:tc>
                <w:tcPr>
                  <w:tcW w:w="2340" w:type="dxa"/>
                  <w:tcBorders>
                    <w:top w:val="single" w:sz="4" w:space="0" w:color="auto"/>
                    <w:left w:val="single" w:sz="4" w:space="0" w:color="auto"/>
                    <w:bottom w:val="single" w:sz="4" w:space="0" w:color="auto"/>
                    <w:right w:val="single" w:sz="4" w:space="0" w:color="auto"/>
                  </w:tcBorders>
                </w:tcPr>
                <w:p w14:paraId="5898548A" w14:textId="77777777" w:rsidR="00133F55" w:rsidRPr="00497FC7" w:rsidRDefault="00133F55" w:rsidP="00133F55">
                  <w:pPr>
                    <w:snapToGrid w:val="0"/>
                    <w:spacing w:after="0"/>
                    <w:rPr>
                      <w:bCs/>
                      <w:sz w:val="20"/>
                      <w:szCs w:val="20"/>
                    </w:rPr>
                  </w:pPr>
                  <w:r w:rsidRPr="00497FC7">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66F01257"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sz w:val="20"/>
                      <w:szCs w:val="20"/>
                    </w:rPr>
                  </w:pPr>
                  <w:r w:rsidRPr="00497FC7">
                    <w:rPr>
                      <w:sz w:val="20"/>
                      <w:szCs w:val="20"/>
                    </w:rPr>
                    <w:t xml:space="preserve">Non-DRX, </w:t>
                  </w:r>
                </w:p>
                <w:p w14:paraId="22FC7623"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bCs/>
                      <w:sz w:val="20"/>
                      <w:szCs w:val="20"/>
                    </w:rPr>
                  </w:pPr>
                  <w:r w:rsidRPr="00497FC7">
                    <w:rPr>
                      <w:sz w:val="20"/>
                      <w:szCs w:val="20"/>
                    </w:rPr>
                    <w:t>Without SSB time index detection</w:t>
                  </w:r>
                </w:p>
                <w:p w14:paraId="4A4CF115"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sz w:val="20"/>
                      <w:szCs w:val="20"/>
                    </w:rPr>
                  </w:pPr>
                  <w:r w:rsidRPr="00497FC7">
                    <w:rPr>
                      <w:sz w:val="20"/>
                      <w:szCs w:val="20"/>
                    </w:rPr>
                    <w:t>CA mode: FR1 PCC+ 2 FR2 intra-band SCCs, network configures MOs on both FR2 SCCs and indicates to measure one FR2 SCC</w:t>
                  </w:r>
                </w:p>
                <w:p w14:paraId="04C9A0B4"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sz w:val="20"/>
                      <w:szCs w:val="20"/>
                    </w:rPr>
                  </w:pPr>
                  <w:r w:rsidRPr="00497FC7">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4626C659" w14:textId="77777777" w:rsidR="00133F55" w:rsidRPr="00497FC7" w:rsidRDefault="00133F55" w:rsidP="00133F55">
                  <w:pPr>
                    <w:snapToGrid w:val="0"/>
                    <w:spacing w:after="0"/>
                    <w:rPr>
                      <w:bCs/>
                      <w:sz w:val="20"/>
                      <w:szCs w:val="20"/>
                    </w:rPr>
                  </w:pPr>
                  <w:r w:rsidRPr="00497FC7">
                    <w:rPr>
                      <w:sz w:val="20"/>
                      <w:szCs w:val="20"/>
                    </w:rPr>
                    <w:t>Ericsson</w:t>
                  </w:r>
                </w:p>
              </w:tc>
            </w:tr>
            <w:tr w:rsidR="00133F55" w:rsidRPr="00497FC7" w14:paraId="7A60CC5B" w14:textId="77777777" w:rsidTr="008D2024">
              <w:trPr>
                <w:trHeight w:val="20"/>
                <w:jc w:val="center"/>
              </w:trPr>
              <w:tc>
                <w:tcPr>
                  <w:tcW w:w="805" w:type="dxa"/>
                  <w:tcBorders>
                    <w:top w:val="single" w:sz="4" w:space="0" w:color="auto"/>
                    <w:left w:val="single" w:sz="4" w:space="0" w:color="auto"/>
                    <w:bottom w:val="single" w:sz="4" w:space="0" w:color="auto"/>
                    <w:right w:val="single" w:sz="4" w:space="0" w:color="auto"/>
                  </w:tcBorders>
                </w:tcPr>
                <w:p w14:paraId="453F50B1" w14:textId="77777777" w:rsidR="00133F55" w:rsidRPr="00497FC7" w:rsidRDefault="00133F55" w:rsidP="00133F55">
                  <w:pPr>
                    <w:snapToGrid w:val="0"/>
                    <w:spacing w:after="0"/>
                    <w:rPr>
                      <w:bCs/>
                      <w:sz w:val="20"/>
                      <w:szCs w:val="20"/>
                    </w:rPr>
                  </w:pPr>
                  <w:r w:rsidRPr="00497FC7">
                    <w:rPr>
                      <w:sz w:val="20"/>
                      <w:szCs w:val="20"/>
                    </w:rPr>
                    <w:lastRenderedPageBreak/>
                    <w:t>3</w:t>
                  </w:r>
                </w:p>
              </w:tc>
              <w:tc>
                <w:tcPr>
                  <w:tcW w:w="2160" w:type="dxa"/>
                  <w:tcBorders>
                    <w:top w:val="single" w:sz="4" w:space="0" w:color="auto"/>
                    <w:left w:val="single" w:sz="4" w:space="0" w:color="auto"/>
                    <w:bottom w:val="single" w:sz="4" w:space="0" w:color="auto"/>
                    <w:right w:val="single" w:sz="4" w:space="0" w:color="auto"/>
                  </w:tcBorders>
                </w:tcPr>
                <w:p w14:paraId="29076A4C" w14:textId="77777777" w:rsidR="00133F55" w:rsidRPr="00497FC7" w:rsidRDefault="00133F55" w:rsidP="00133F55">
                  <w:pPr>
                    <w:snapToGrid w:val="0"/>
                    <w:spacing w:after="0"/>
                    <w:rPr>
                      <w:bCs/>
                      <w:sz w:val="20"/>
                      <w:szCs w:val="20"/>
                    </w:rPr>
                  </w:pPr>
                  <w:r w:rsidRPr="00497FC7">
                    <w:rPr>
                      <w:sz w:val="20"/>
                      <w:szCs w:val="20"/>
                    </w:rPr>
                    <w:t>Aspect 3: Inter-RAT SSB measurement without MG</w:t>
                  </w:r>
                </w:p>
              </w:tc>
              <w:tc>
                <w:tcPr>
                  <w:tcW w:w="2340" w:type="dxa"/>
                  <w:tcBorders>
                    <w:top w:val="single" w:sz="4" w:space="0" w:color="auto"/>
                    <w:left w:val="single" w:sz="4" w:space="0" w:color="auto"/>
                    <w:bottom w:val="single" w:sz="4" w:space="0" w:color="auto"/>
                    <w:right w:val="single" w:sz="4" w:space="0" w:color="auto"/>
                  </w:tcBorders>
                </w:tcPr>
                <w:p w14:paraId="1C85B0D7" w14:textId="77777777" w:rsidR="00133F55" w:rsidRPr="00497FC7" w:rsidRDefault="00133F55" w:rsidP="00133F55">
                  <w:pPr>
                    <w:snapToGrid w:val="0"/>
                    <w:spacing w:after="0"/>
                    <w:rPr>
                      <w:bCs/>
                      <w:sz w:val="20"/>
                      <w:szCs w:val="20"/>
                    </w:rPr>
                  </w:pPr>
                  <w:r w:rsidRPr="00497FC7">
                    <w:rPr>
                      <w:sz w:val="20"/>
                      <w:szCs w:val="20"/>
                    </w:rPr>
                    <w:t>1 TC per operation mode: FR1+FR2 CA and EN-DC, UE is only required to pass one of them</w:t>
                  </w:r>
                </w:p>
              </w:tc>
              <w:tc>
                <w:tcPr>
                  <w:tcW w:w="3420" w:type="dxa"/>
                  <w:tcBorders>
                    <w:top w:val="single" w:sz="4" w:space="0" w:color="auto"/>
                    <w:left w:val="single" w:sz="4" w:space="0" w:color="auto"/>
                    <w:bottom w:val="single" w:sz="4" w:space="0" w:color="auto"/>
                    <w:right w:val="single" w:sz="4" w:space="0" w:color="auto"/>
                  </w:tcBorders>
                </w:tcPr>
                <w:p w14:paraId="4FDDE9AB"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sz w:val="20"/>
                      <w:szCs w:val="20"/>
                    </w:rPr>
                  </w:pPr>
                  <w:r w:rsidRPr="00497FC7">
                    <w:rPr>
                      <w:sz w:val="20"/>
                      <w:szCs w:val="20"/>
                    </w:rPr>
                    <w:t xml:space="preserve">Non-DRX, </w:t>
                  </w:r>
                </w:p>
                <w:p w14:paraId="0F5A1C7E"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bCs/>
                      <w:sz w:val="20"/>
                      <w:szCs w:val="20"/>
                    </w:rPr>
                  </w:pPr>
                  <w:r w:rsidRPr="00497FC7">
                    <w:rPr>
                      <w:sz w:val="20"/>
                      <w:szCs w:val="20"/>
                    </w:rPr>
                    <w:t>Without SSB time index detection</w:t>
                  </w:r>
                </w:p>
                <w:p w14:paraId="0F03B94F"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sz w:val="20"/>
                      <w:szCs w:val="20"/>
                    </w:rPr>
                  </w:pPr>
                  <w:r w:rsidRPr="00497FC7">
                    <w:rPr>
                      <w:sz w:val="20"/>
                      <w:szCs w:val="20"/>
                    </w:rPr>
                    <w:t>CA mode: FR1 PCC+ 2 FR2 intra-band SCCs, network configures MOs on both FR2 SCCs and indicates to measure one FR2 SCC</w:t>
                  </w:r>
                </w:p>
                <w:p w14:paraId="1CE8D3A2" w14:textId="77777777" w:rsidR="00133F55" w:rsidRPr="00497FC7" w:rsidRDefault="00133F55" w:rsidP="00133F55">
                  <w:pPr>
                    <w:pStyle w:val="ListParagraph"/>
                    <w:widowControl/>
                    <w:numPr>
                      <w:ilvl w:val="0"/>
                      <w:numId w:val="82"/>
                    </w:numPr>
                    <w:overflowPunct w:val="0"/>
                    <w:snapToGrid w:val="0"/>
                    <w:spacing w:before="0" w:beforeAutospacing="0" w:line="240" w:lineRule="auto"/>
                    <w:ind w:left="0" w:firstLineChars="0" w:firstLine="0"/>
                    <w:textAlignment w:val="baseline"/>
                    <w:rPr>
                      <w:sz w:val="20"/>
                      <w:szCs w:val="20"/>
                    </w:rPr>
                  </w:pPr>
                  <w:r w:rsidRPr="00497FC7">
                    <w:rPr>
                      <w:sz w:val="20"/>
                      <w:szCs w:val="20"/>
                    </w:rPr>
                    <w:t>EN-DC: LTE PCC + FR2 PSCC + 1 FR2 intra-band SCCs, network configures MOs on both FR2 SCCs and UE by-default to measure one FR2 PSCC</w:t>
                  </w:r>
                </w:p>
              </w:tc>
              <w:tc>
                <w:tcPr>
                  <w:tcW w:w="906" w:type="dxa"/>
                  <w:tcBorders>
                    <w:top w:val="single" w:sz="4" w:space="0" w:color="auto"/>
                    <w:left w:val="single" w:sz="4" w:space="0" w:color="auto"/>
                    <w:bottom w:val="single" w:sz="4" w:space="0" w:color="auto"/>
                    <w:right w:val="single" w:sz="4" w:space="0" w:color="auto"/>
                  </w:tcBorders>
                </w:tcPr>
                <w:p w14:paraId="2B0BAFB7" w14:textId="77777777" w:rsidR="00133F55" w:rsidRPr="00497FC7" w:rsidRDefault="00133F55" w:rsidP="00133F55">
                  <w:pPr>
                    <w:snapToGrid w:val="0"/>
                    <w:spacing w:after="0"/>
                    <w:rPr>
                      <w:bCs/>
                      <w:sz w:val="20"/>
                      <w:szCs w:val="20"/>
                    </w:rPr>
                  </w:pPr>
                  <w:r w:rsidRPr="00497FC7">
                    <w:rPr>
                      <w:bCs/>
                      <w:sz w:val="20"/>
                      <w:szCs w:val="20"/>
                    </w:rPr>
                    <w:t>ZTE</w:t>
                  </w:r>
                </w:p>
              </w:tc>
            </w:tr>
          </w:tbl>
          <w:p w14:paraId="2AC1E6C9" w14:textId="5CE3B04A" w:rsidR="00133F55" w:rsidRPr="00133F55" w:rsidRDefault="00133F55" w:rsidP="00482187">
            <w:pPr>
              <w:rPr>
                <w:rFonts w:eastAsia="SimSun"/>
              </w:rPr>
            </w:pPr>
            <w:r w:rsidRPr="00133F55">
              <w:rPr>
                <w:rFonts w:eastAsia="SimSun"/>
                <w:highlight w:val="yellow"/>
              </w:rPr>
              <w:t>Note: network indication is up to the other RAN2/4 core part discussion. In case network indication for a specific SCC measurement is replaced by other new solution(e.g., SCC selected by UE implementation), use the new solution for CA mode test.</w:t>
            </w:r>
          </w:p>
        </w:tc>
      </w:tr>
    </w:tbl>
    <w:p w14:paraId="12127AE3" w14:textId="77777777" w:rsidR="00646C7F" w:rsidRDefault="00646C7F" w:rsidP="00482187"/>
    <w:p w14:paraId="4E3D8D1E" w14:textId="14F8B63A" w:rsidR="00133F55" w:rsidRDefault="00133F55" w:rsidP="00482187">
      <w:r>
        <w:t xml:space="preserve">If the </w:t>
      </w:r>
      <w:r w:rsidRPr="00133F55">
        <w:t>network indication for a specific SCC measurement is replaced by other new solution(e.g., SCC selected by UE implementation)</w:t>
      </w:r>
      <w:r>
        <w:t xml:space="preserve"> as discussed in core part, </w:t>
      </w:r>
      <w:r w:rsidR="00646C7F">
        <w:t xml:space="preserve">it’s pointless to test a requirement based on UE implementation, and </w:t>
      </w:r>
      <w:r>
        <w:t>therefore, we propose to remove the TCs related with network indication.</w:t>
      </w:r>
    </w:p>
    <w:p w14:paraId="2DFC4CA0" w14:textId="3718D71C" w:rsidR="00133F55" w:rsidRPr="00133F55" w:rsidRDefault="00133F55" w:rsidP="00482187">
      <w:pPr>
        <w:rPr>
          <w:b/>
          <w:bCs/>
          <w:i/>
          <w:iCs/>
        </w:rPr>
      </w:pPr>
      <w:r w:rsidRPr="00133F55">
        <w:rPr>
          <w:b/>
          <w:bCs/>
          <w:i/>
          <w:iCs/>
        </w:rPr>
        <w:t>Proposal: for CSSF enhancement solution 1, if the network indication for a specific SCC measurement is replaced by “SCC selection by UE implementation”, remove the TCs related with network indication in last meeting.</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0F195D17" w14:textId="77777777" w:rsidR="00133F55" w:rsidRPr="00133F55" w:rsidRDefault="00133F55" w:rsidP="00133F55">
      <w:pPr>
        <w:rPr>
          <w:b/>
          <w:bCs/>
          <w:i/>
          <w:iCs/>
        </w:rPr>
      </w:pPr>
      <w:r w:rsidRPr="00133F55">
        <w:rPr>
          <w:b/>
          <w:bCs/>
          <w:i/>
          <w:iCs/>
        </w:rPr>
        <w:t>Proposal: for CSSF enhancement solution 1, if the network indication for a specific SCC measurement is replaced by “SCC selection by UE implementation”, remove the TCs related with network indication in last meeting.</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25B79FCE" w14:textId="77777777" w:rsidR="00BB1A49" w:rsidRPr="006B12F3" w:rsidRDefault="00BB1A49" w:rsidP="00BB1A49">
      <w:r w:rsidRPr="006B12F3">
        <w:t xml:space="preserve">[1] </w:t>
      </w:r>
      <w:r w:rsidRPr="004268D3">
        <w:t>R4-2508264</w:t>
      </w:r>
      <w:r>
        <w:t xml:space="preserve">, </w:t>
      </w:r>
      <w:r w:rsidRPr="004268D3">
        <w:t>WF on RRM requirements for NR_RRM_Ph5_Part1</w:t>
      </w:r>
      <w:r w:rsidRPr="006B12F3">
        <w:t>,</w:t>
      </w:r>
      <w:r>
        <w:t xml:space="preserve"> </w:t>
      </w:r>
      <w:r w:rsidRPr="006B12F3">
        <w:t>Apple, RAN4#11</w:t>
      </w:r>
      <w:r>
        <w:t>5</w:t>
      </w:r>
    </w:p>
    <w:p w14:paraId="5BE6CAED" w14:textId="77DF6BAA" w:rsidR="00F71FD5" w:rsidRPr="00F71FD5" w:rsidRDefault="00BB1A49" w:rsidP="00BB1A49">
      <w:r w:rsidRPr="006B12F3">
        <w:t xml:space="preserve">[2] </w:t>
      </w:r>
      <w:r w:rsidRPr="004268D3">
        <w:t>R4-2505561</w:t>
      </w:r>
      <w:r>
        <w:t xml:space="preserve">, </w:t>
      </w:r>
      <w:r w:rsidRPr="004268D3">
        <w:t>Topic summary for [115][212] NR_RRM_Ph5_Part1</w:t>
      </w:r>
      <w:r>
        <w:t xml:space="preserve">, </w:t>
      </w:r>
      <w:r w:rsidRPr="006B12F3">
        <w:t>Moderator (Apple), RAN4#11</w:t>
      </w:r>
      <w:r>
        <w:t>5</w:t>
      </w:r>
    </w:p>
    <w:sectPr w:rsidR="00F71FD5" w:rsidRPr="00F71FD5" w:rsidSect="00646C7F">
      <w:headerReference w:type="even"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0990" w14:textId="77777777" w:rsidR="00D15034" w:rsidRDefault="00D15034">
      <w:pPr>
        <w:spacing w:after="0"/>
      </w:pPr>
      <w:r>
        <w:separator/>
      </w:r>
    </w:p>
  </w:endnote>
  <w:endnote w:type="continuationSeparator" w:id="0">
    <w:p w14:paraId="3CAE5489" w14:textId="77777777" w:rsidR="00D15034" w:rsidRDefault="00D15034">
      <w:pPr>
        <w:spacing w:after="0"/>
      </w:pPr>
      <w:r>
        <w:continuationSeparator/>
      </w:r>
    </w:p>
  </w:endnote>
  <w:endnote w:type="continuationNotice" w:id="1">
    <w:p w14:paraId="6D77BB65" w14:textId="77777777" w:rsidR="00D15034" w:rsidRDefault="00D15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Cambria"/>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2BFDB" w14:textId="77777777" w:rsidR="00D15034" w:rsidRDefault="00D15034">
      <w:pPr>
        <w:spacing w:after="0"/>
      </w:pPr>
      <w:r>
        <w:separator/>
      </w:r>
    </w:p>
  </w:footnote>
  <w:footnote w:type="continuationSeparator" w:id="0">
    <w:p w14:paraId="55129A5E" w14:textId="77777777" w:rsidR="00D15034" w:rsidRDefault="00D15034">
      <w:pPr>
        <w:spacing w:after="0"/>
      </w:pPr>
      <w:r>
        <w:continuationSeparator/>
      </w:r>
    </w:p>
  </w:footnote>
  <w:footnote w:type="continuationNotice" w:id="1">
    <w:p w14:paraId="6415524D" w14:textId="77777777" w:rsidR="00D15034" w:rsidRDefault="00D15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8662DF"/>
    <w:multiLevelType w:val="hybridMultilevel"/>
    <w:tmpl w:val="93CC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4"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983FF7"/>
    <w:multiLevelType w:val="hybridMultilevel"/>
    <w:tmpl w:val="F5A8F45C"/>
    <w:lvl w:ilvl="0" w:tplc="0ED2FB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62E65A1A"/>
    <w:multiLevelType w:val="hybridMultilevel"/>
    <w:tmpl w:val="343A1972"/>
    <w:lvl w:ilvl="0" w:tplc="04090001">
      <w:start w:val="1"/>
      <w:numFmt w:val="bullet"/>
      <w:lvlText w:val=""/>
      <w:lvlJc w:val="left"/>
      <w:pPr>
        <w:ind w:left="720" w:hanging="360"/>
      </w:pPr>
      <w:rPr>
        <w:rFonts w:ascii="Symbol" w:hAnsi="Symbol" w:hint="default"/>
      </w:rPr>
    </w:lvl>
    <w:lvl w:ilvl="1" w:tplc="9F7863E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7"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9A47715"/>
    <w:multiLevelType w:val="hybridMultilevel"/>
    <w:tmpl w:val="5B6C9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CC5891"/>
    <w:multiLevelType w:val="hybridMultilevel"/>
    <w:tmpl w:val="7C240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7"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0"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74274E"/>
    <w:multiLevelType w:val="hybridMultilevel"/>
    <w:tmpl w:val="321E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5"/>
  </w:num>
  <w:num w:numId="5" w16cid:durableId="119546098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9"/>
  </w:num>
  <w:num w:numId="8" w16cid:durableId="1366058220">
    <w:abstractNumId w:val="7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16"/>
  </w:num>
  <w:num w:numId="11" w16cid:durableId="149099479">
    <w:abstractNumId w:val="19"/>
  </w:num>
  <w:num w:numId="12" w16cid:durableId="1616984003">
    <w:abstractNumId w:val="18"/>
  </w:num>
  <w:num w:numId="13" w16cid:durableId="750152965">
    <w:abstractNumId w:val="19"/>
  </w:num>
  <w:num w:numId="14" w16cid:durableId="605311633">
    <w:abstractNumId w:val="65"/>
  </w:num>
  <w:num w:numId="15" w16cid:durableId="460079133">
    <w:abstractNumId w:val="28"/>
  </w:num>
  <w:num w:numId="16" w16cid:durableId="276446526">
    <w:abstractNumId w:val="64"/>
  </w:num>
  <w:num w:numId="17" w16cid:durableId="1118335681">
    <w:abstractNumId w:val="24"/>
  </w:num>
  <w:num w:numId="18" w16cid:durableId="2138790634">
    <w:abstractNumId w:val="72"/>
  </w:num>
  <w:num w:numId="19" w16cid:durableId="871263985">
    <w:abstractNumId w:val="53"/>
  </w:num>
  <w:num w:numId="20" w16cid:durableId="503979282">
    <w:abstractNumId w:val="56"/>
  </w:num>
  <w:num w:numId="21" w16cid:durableId="698748926">
    <w:abstractNumId w:val="12"/>
  </w:num>
  <w:num w:numId="22" w16cid:durableId="75826173">
    <w:abstractNumId w:val="44"/>
  </w:num>
  <w:num w:numId="23" w16cid:durableId="2096512629">
    <w:abstractNumId w:val="27"/>
  </w:num>
  <w:num w:numId="24" w16cid:durableId="2061901449">
    <w:abstractNumId w:val="46"/>
  </w:num>
  <w:num w:numId="25" w16cid:durableId="272517434">
    <w:abstractNumId w:val="69"/>
  </w:num>
  <w:num w:numId="26" w16cid:durableId="123037006">
    <w:abstractNumId w:val="23"/>
  </w:num>
  <w:num w:numId="27" w16cid:durableId="1118797727">
    <w:abstractNumId w:val="38"/>
  </w:num>
  <w:num w:numId="28" w16cid:durableId="1375735898">
    <w:abstractNumId w:val="7"/>
  </w:num>
  <w:num w:numId="29" w16cid:durableId="1659262811">
    <w:abstractNumId w:val="67"/>
  </w:num>
  <w:num w:numId="30" w16cid:durableId="1052773568">
    <w:abstractNumId w:val="73"/>
  </w:num>
  <w:num w:numId="31" w16cid:durableId="1266771755">
    <w:abstractNumId w:val="17"/>
  </w:num>
  <w:num w:numId="32" w16cid:durableId="959990827">
    <w:abstractNumId w:val="43"/>
  </w:num>
  <w:num w:numId="33" w16cid:durableId="1030061019">
    <w:abstractNumId w:val="41"/>
  </w:num>
  <w:num w:numId="34" w16cid:durableId="200678134">
    <w:abstractNumId w:val="39"/>
  </w:num>
  <w:num w:numId="35" w16cid:durableId="670137581">
    <w:abstractNumId w:val="20"/>
  </w:num>
  <w:num w:numId="36" w16cid:durableId="1612201060">
    <w:abstractNumId w:val="42"/>
  </w:num>
  <w:num w:numId="37" w16cid:durableId="412819145">
    <w:abstractNumId w:val="60"/>
  </w:num>
  <w:num w:numId="38" w16cid:durableId="2092072177">
    <w:abstractNumId w:val="77"/>
  </w:num>
  <w:num w:numId="39" w16cid:durableId="1945917103">
    <w:abstractNumId w:val="35"/>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7"/>
  </w:num>
  <w:num w:numId="47" w16cid:durableId="149255719">
    <w:abstractNumId w:val="54"/>
  </w:num>
  <w:num w:numId="48" w16cid:durableId="993993615">
    <w:abstractNumId w:val="50"/>
  </w:num>
  <w:num w:numId="49" w16cid:durableId="1611352692">
    <w:abstractNumId w:val="78"/>
  </w:num>
  <w:num w:numId="50" w16cid:durableId="161118814">
    <w:abstractNumId w:val="13"/>
  </w:num>
  <w:num w:numId="51" w16cid:durableId="97992680">
    <w:abstractNumId w:val="0"/>
  </w:num>
  <w:num w:numId="52" w16cid:durableId="1426807891">
    <w:abstractNumId w:val="22"/>
  </w:num>
  <w:num w:numId="53" w16cid:durableId="569540244">
    <w:abstractNumId w:val="29"/>
  </w:num>
  <w:num w:numId="54" w16cid:durableId="1700619509">
    <w:abstractNumId w:val="31"/>
  </w:num>
  <w:num w:numId="55" w16cid:durableId="530188826">
    <w:abstractNumId w:val="52"/>
  </w:num>
  <w:num w:numId="56" w16cid:durableId="1819564499">
    <w:abstractNumId w:val="26"/>
  </w:num>
  <w:num w:numId="57" w16cid:durableId="2137216427">
    <w:abstractNumId w:val="32"/>
  </w:num>
  <w:num w:numId="58" w16cid:durableId="1082140733">
    <w:abstractNumId w:val="14"/>
  </w:num>
  <w:num w:numId="59" w16cid:durableId="1983462274">
    <w:abstractNumId w:val="25"/>
  </w:num>
  <w:num w:numId="60" w16cid:durableId="1457409677">
    <w:abstractNumId w:val="48"/>
  </w:num>
  <w:num w:numId="61" w16cid:durableId="1937445521">
    <w:abstractNumId w:val="58"/>
  </w:num>
  <w:num w:numId="62" w16cid:durableId="80879075">
    <w:abstractNumId w:val="47"/>
  </w:num>
  <w:num w:numId="63" w16cid:durableId="1316569750">
    <w:abstractNumId w:val="36"/>
  </w:num>
  <w:num w:numId="64" w16cid:durableId="1832595133">
    <w:abstractNumId w:val="40"/>
  </w:num>
  <w:num w:numId="65" w16cid:durableId="833645931">
    <w:abstractNumId w:val="8"/>
  </w:num>
  <w:num w:numId="66" w16cid:durableId="2063484805">
    <w:abstractNumId w:val="70"/>
  </w:num>
  <w:num w:numId="67" w16cid:durableId="321350569">
    <w:abstractNumId w:val="61"/>
  </w:num>
  <w:num w:numId="68" w16cid:durableId="1232811557">
    <w:abstractNumId w:val="57"/>
  </w:num>
  <w:num w:numId="69" w16cid:durableId="1525055182">
    <w:abstractNumId w:val="59"/>
  </w:num>
  <w:num w:numId="70" w16cid:durableId="1901598448">
    <w:abstractNumId w:val="34"/>
  </w:num>
  <w:num w:numId="71" w16cid:durableId="67576763">
    <w:abstractNumId w:val="74"/>
  </w:num>
  <w:num w:numId="72" w16cid:durableId="798450685">
    <w:abstractNumId w:val="68"/>
  </w:num>
  <w:num w:numId="73" w16cid:durableId="791435480">
    <w:abstractNumId w:val="11"/>
  </w:num>
  <w:num w:numId="74" w16cid:durableId="1640497926">
    <w:abstractNumId w:val="76"/>
  </w:num>
  <w:num w:numId="75" w16cid:durableId="1979262820">
    <w:abstractNumId w:val="71"/>
  </w:num>
  <w:num w:numId="76" w16cid:durableId="916286161">
    <w:abstractNumId w:val="21"/>
  </w:num>
  <w:num w:numId="77" w16cid:durableId="2063359217">
    <w:abstractNumId w:val="55"/>
  </w:num>
  <w:num w:numId="78" w16cid:durableId="1942764330">
    <w:abstractNumId w:val="9"/>
  </w:num>
  <w:num w:numId="79" w16cid:durableId="1178618509">
    <w:abstractNumId w:val="45"/>
  </w:num>
  <w:num w:numId="80" w16cid:durableId="971210653">
    <w:abstractNumId w:val="51"/>
  </w:num>
  <w:num w:numId="81" w16cid:durableId="747339716">
    <w:abstractNumId w:val="62"/>
  </w:num>
  <w:num w:numId="82" w16cid:durableId="1395276210">
    <w:abstractNumId w:val="6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677"/>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207"/>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0AE"/>
    <w:rsid w:val="000864C9"/>
    <w:rsid w:val="00086EB0"/>
    <w:rsid w:val="00086F84"/>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3F5"/>
    <w:rsid w:val="000A1E9C"/>
    <w:rsid w:val="000A2628"/>
    <w:rsid w:val="000A28AE"/>
    <w:rsid w:val="000A35F8"/>
    <w:rsid w:val="000A3E09"/>
    <w:rsid w:val="000A505A"/>
    <w:rsid w:val="000A595A"/>
    <w:rsid w:val="000A67D0"/>
    <w:rsid w:val="000A7CED"/>
    <w:rsid w:val="000B19D0"/>
    <w:rsid w:val="000B30E0"/>
    <w:rsid w:val="000B3A01"/>
    <w:rsid w:val="000B4334"/>
    <w:rsid w:val="000B4612"/>
    <w:rsid w:val="000B4A7F"/>
    <w:rsid w:val="000B4BCC"/>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D7FA9"/>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01A"/>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CDF"/>
    <w:rsid w:val="00131FC6"/>
    <w:rsid w:val="001325E9"/>
    <w:rsid w:val="00132EBF"/>
    <w:rsid w:val="00132F37"/>
    <w:rsid w:val="00133A0A"/>
    <w:rsid w:val="00133F55"/>
    <w:rsid w:val="001346E3"/>
    <w:rsid w:val="001352B6"/>
    <w:rsid w:val="00135330"/>
    <w:rsid w:val="00136107"/>
    <w:rsid w:val="00136139"/>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1E7E"/>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87A70"/>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194B"/>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12BE"/>
    <w:rsid w:val="00212570"/>
    <w:rsid w:val="00214D4F"/>
    <w:rsid w:val="00215001"/>
    <w:rsid w:val="00215848"/>
    <w:rsid w:val="002171BB"/>
    <w:rsid w:val="002173D9"/>
    <w:rsid w:val="00221ED4"/>
    <w:rsid w:val="00222631"/>
    <w:rsid w:val="002228D1"/>
    <w:rsid w:val="002230EB"/>
    <w:rsid w:val="002235E7"/>
    <w:rsid w:val="00223E14"/>
    <w:rsid w:val="002243DF"/>
    <w:rsid w:val="002248DB"/>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3EDE"/>
    <w:rsid w:val="00244E3A"/>
    <w:rsid w:val="00245B24"/>
    <w:rsid w:val="00245DDA"/>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F1"/>
    <w:rsid w:val="00283B69"/>
    <w:rsid w:val="00283CE0"/>
    <w:rsid w:val="00284832"/>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3FFA"/>
    <w:rsid w:val="002A42F8"/>
    <w:rsid w:val="002A4EB3"/>
    <w:rsid w:val="002A5B38"/>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0E1"/>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9AF"/>
    <w:rsid w:val="003527DD"/>
    <w:rsid w:val="00352C9D"/>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3F8B"/>
    <w:rsid w:val="003B5CAB"/>
    <w:rsid w:val="003B7066"/>
    <w:rsid w:val="003B78AC"/>
    <w:rsid w:val="003B7EC1"/>
    <w:rsid w:val="003C00A2"/>
    <w:rsid w:val="003C0A81"/>
    <w:rsid w:val="003C187C"/>
    <w:rsid w:val="003C1CCC"/>
    <w:rsid w:val="003C2043"/>
    <w:rsid w:val="003C2250"/>
    <w:rsid w:val="003C4486"/>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B19"/>
    <w:rsid w:val="003E3D82"/>
    <w:rsid w:val="003E3FA1"/>
    <w:rsid w:val="003E56D8"/>
    <w:rsid w:val="003E591F"/>
    <w:rsid w:val="003E5A06"/>
    <w:rsid w:val="003E7AD5"/>
    <w:rsid w:val="003F0194"/>
    <w:rsid w:val="003F17BA"/>
    <w:rsid w:val="003F1DC4"/>
    <w:rsid w:val="003F3D76"/>
    <w:rsid w:val="003F4307"/>
    <w:rsid w:val="003F436C"/>
    <w:rsid w:val="003F46D1"/>
    <w:rsid w:val="003F5741"/>
    <w:rsid w:val="003F6FBE"/>
    <w:rsid w:val="003F727B"/>
    <w:rsid w:val="003F77E2"/>
    <w:rsid w:val="0040108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187"/>
    <w:rsid w:val="004829AA"/>
    <w:rsid w:val="0048348F"/>
    <w:rsid w:val="00484B1D"/>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51B9"/>
    <w:rsid w:val="005063B3"/>
    <w:rsid w:val="005066EE"/>
    <w:rsid w:val="0050694D"/>
    <w:rsid w:val="005079D9"/>
    <w:rsid w:val="00507AA3"/>
    <w:rsid w:val="00507B28"/>
    <w:rsid w:val="005102D5"/>
    <w:rsid w:val="00510895"/>
    <w:rsid w:val="00510D36"/>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2191"/>
    <w:rsid w:val="005322A6"/>
    <w:rsid w:val="00533C6E"/>
    <w:rsid w:val="0053629F"/>
    <w:rsid w:val="00536BA8"/>
    <w:rsid w:val="00536D04"/>
    <w:rsid w:val="00537411"/>
    <w:rsid w:val="00537C2B"/>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1C39"/>
    <w:rsid w:val="005721B3"/>
    <w:rsid w:val="00572F88"/>
    <w:rsid w:val="005738D5"/>
    <w:rsid w:val="00573DD2"/>
    <w:rsid w:val="005756F7"/>
    <w:rsid w:val="00575AA1"/>
    <w:rsid w:val="00575B91"/>
    <w:rsid w:val="00576151"/>
    <w:rsid w:val="00576368"/>
    <w:rsid w:val="005764D2"/>
    <w:rsid w:val="00577561"/>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5664"/>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312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23D1"/>
    <w:rsid w:val="005D3A5E"/>
    <w:rsid w:val="005D41F4"/>
    <w:rsid w:val="005D4625"/>
    <w:rsid w:val="005D463B"/>
    <w:rsid w:val="005D595E"/>
    <w:rsid w:val="005D64E5"/>
    <w:rsid w:val="005E1E9C"/>
    <w:rsid w:val="005E1FEF"/>
    <w:rsid w:val="005E2C2C"/>
    <w:rsid w:val="005E345A"/>
    <w:rsid w:val="005E4261"/>
    <w:rsid w:val="005E477E"/>
    <w:rsid w:val="005E480F"/>
    <w:rsid w:val="005E4CE0"/>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3992"/>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6C7F"/>
    <w:rsid w:val="006476FB"/>
    <w:rsid w:val="00651ADE"/>
    <w:rsid w:val="00651B8F"/>
    <w:rsid w:val="00651CF2"/>
    <w:rsid w:val="00651E3F"/>
    <w:rsid w:val="00651ED2"/>
    <w:rsid w:val="0065271C"/>
    <w:rsid w:val="006529FD"/>
    <w:rsid w:val="00652AAC"/>
    <w:rsid w:val="00652CF2"/>
    <w:rsid w:val="006531F9"/>
    <w:rsid w:val="0065387D"/>
    <w:rsid w:val="00653B7C"/>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D03"/>
    <w:rsid w:val="006C7D96"/>
    <w:rsid w:val="006D0182"/>
    <w:rsid w:val="006D08AE"/>
    <w:rsid w:val="006D0A30"/>
    <w:rsid w:val="006D0AAE"/>
    <w:rsid w:val="006D1BCA"/>
    <w:rsid w:val="006D1C9C"/>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26C"/>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321"/>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7D4"/>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469E"/>
    <w:rsid w:val="00734B9B"/>
    <w:rsid w:val="00734EB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242"/>
    <w:rsid w:val="007717DE"/>
    <w:rsid w:val="00771980"/>
    <w:rsid w:val="00772586"/>
    <w:rsid w:val="007729AF"/>
    <w:rsid w:val="00772D37"/>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825"/>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0E"/>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3950"/>
    <w:rsid w:val="00864D99"/>
    <w:rsid w:val="008652CE"/>
    <w:rsid w:val="00866398"/>
    <w:rsid w:val="00867271"/>
    <w:rsid w:val="0087111E"/>
    <w:rsid w:val="00871403"/>
    <w:rsid w:val="00873298"/>
    <w:rsid w:val="00873941"/>
    <w:rsid w:val="00873959"/>
    <w:rsid w:val="00874595"/>
    <w:rsid w:val="00874AEC"/>
    <w:rsid w:val="00875752"/>
    <w:rsid w:val="00876EF6"/>
    <w:rsid w:val="00876F74"/>
    <w:rsid w:val="00877907"/>
    <w:rsid w:val="008806E4"/>
    <w:rsid w:val="008809D5"/>
    <w:rsid w:val="00880DC8"/>
    <w:rsid w:val="00880E4F"/>
    <w:rsid w:val="00882774"/>
    <w:rsid w:val="0088483A"/>
    <w:rsid w:val="00885DFA"/>
    <w:rsid w:val="00886054"/>
    <w:rsid w:val="00887FA8"/>
    <w:rsid w:val="008935AB"/>
    <w:rsid w:val="00894A50"/>
    <w:rsid w:val="00895E36"/>
    <w:rsid w:val="00896214"/>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5E17"/>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1833"/>
    <w:rsid w:val="009B26C3"/>
    <w:rsid w:val="009B37D5"/>
    <w:rsid w:val="009B3FCD"/>
    <w:rsid w:val="009B4FA5"/>
    <w:rsid w:val="009B587D"/>
    <w:rsid w:val="009B6008"/>
    <w:rsid w:val="009B6202"/>
    <w:rsid w:val="009B7BCC"/>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0EC"/>
    <w:rsid w:val="00A30237"/>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444"/>
    <w:rsid w:val="00A731DA"/>
    <w:rsid w:val="00A74196"/>
    <w:rsid w:val="00A74252"/>
    <w:rsid w:val="00A742CB"/>
    <w:rsid w:val="00A74735"/>
    <w:rsid w:val="00A7506F"/>
    <w:rsid w:val="00A758B3"/>
    <w:rsid w:val="00A76EAC"/>
    <w:rsid w:val="00A826CC"/>
    <w:rsid w:val="00A82896"/>
    <w:rsid w:val="00A83B82"/>
    <w:rsid w:val="00A8447F"/>
    <w:rsid w:val="00A8487B"/>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0E5"/>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5FD8"/>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A49"/>
    <w:rsid w:val="00BB1B41"/>
    <w:rsid w:val="00BB2F16"/>
    <w:rsid w:val="00BB3566"/>
    <w:rsid w:val="00BB35F0"/>
    <w:rsid w:val="00BB4300"/>
    <w:rsid w:val="00BB4D3C"/>
    <w:rsid w:val="00BB5A6D"/>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A0A"/>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67A4"/>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2BD3"/>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B7791"/>
    <w:rsid w:val="00CC0A82"/>
    <w:rsid w:val="00CC29B9"/>
    <w:rsid w:val="00CC449F"/>
    <w:rsid w:val="00CC484F"/>
    <w:rsid w:val="00CC4B01"/>
    <w:rsid w:val="00CC559C"/>
    <w:rsid w:val="00CC5A89"/>
    <w:rsid w:val="00CC5D1B"/>
    <w:rsid w:val="00CC747D"/>
    <w:rsid w:val="00CC76E1"/>
    <w:rsid w:val="00CC78AE"/>
    <w:rsid w:val="00CD25D0"/>
    <w:rsid w:val="00CD2C82"/>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5034"/>
    <w:rsid w:val="00D16748"/>
    <w:rsid w:val="00D16FA6"/>
    <w:rsid w:val="00D174D2"/>
    <w:rsid w:val="00D200B6"/>
    <w:rsid w:val="00D2062E"/>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4215"/>
    <w:rsid w:val="00D34302"/>
    <w:rsid w:val="00D3588A"/>
    <w:rsid w:val="00D35BF9"/>
    <w:rsid w:val="00D35D79"/>
    <w:rsid w:val="00D369A9"/>
    <w:rsid w:val="00D40575"/>
    <w:rsid w:val="00D4141F"/>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43BA"/>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E20"/>
    <w:rsid w:val="00DC0AE6"/>
    <w:rsid w:val="00DC13E9"/>
    <w:rsid w:val="00DC152D"/>
    <w:rsid w:val="00DC1B93"/>
    <w:rsid w:val="00DC265A"/>
    <w:rsid w:val="00DC326D"/>
    <w:rsid w:val="00DC3325"/>
    <w:rsid w:val="00DC35A2"/>
    <w:rsid w:val="00DC3EAC"/>
    <w:rsid w:val="00DC42F9"/>
    <w:rsid w:val="00DC44F2"/>
    <w:rsid w:val="00DC5148"/>
    <w:rsid w:val="00DC62E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196"/>
    <w:rsid w:val="00E77720"/>
    <w:rsid w:val="00E77EE0"/>
    <w:rsid w:val="00E8032F"/>
    <w:rsid w:val="00E80D6A"/>
    <w:rsid w:val="00E81920"/>
    <w:rsid w:val="00E820E1"/>
    <w:rsid w:val="00E82F46"/>
    <w:rsid w:val="00E83EB0"/>
    <w:rsid w:val="00E84EA5"/>
    <w:rsid w:val="00E85466"/>
    <w:rsid w:val="00E85C63"/>
    <w:rsid w:val="00E85DB9"/>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59"/>
    <w:rsid w:val="00ED08A7"/>
    <w:rsid w:val="00ED0A84"/>
    <w:rsid w:val="00ED0F49"/>
    <w:rsid w:val="00ED0FAC"/>
    <w:rsid w:val="00ED1A31"/>
    <w:rsid w:val="00ED4F4A"/>
    <w:rsid w:val="00ED516E"/>
    <w:rsid w:val="00ED70A8"/>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92E"/>
    <w:rsid w:val="00F16F02"/>
    <w:rsid w:val="00F20070"/>
    <w:rsid w:val="00F202A4"/>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980"/>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17B1"/>
    <w:rsid w:val="00F71FD5"/>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31A"/>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3736152">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263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105</TotalTime>
  <Pages>2</Pages>
  <Words>492</Words>
  <Characters>2811</Characters>
  <Application>Microsoft Office Word</Application>
  <DocSecurity>0</DocSecurity>
  <Lines>23</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[Apple_RAN4#116]</cp:lastModifiedBy>
  <cp:revision>31</cp:revision>
  <cp:lastPrinted>2016-08-05T18:54:00Z</cp:lastPrinted>
  <dcterms:created xsi:type="dcterms:W3CDTF">2025-04-29T00:34:00Z</dcterms:created>
  <dcterms:modified xsi:type="dcterms:W3CDTF">2025-08-15T16:42:00Z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